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3739BB" w:rsidRDefault="006E645A" w:rsidP="00F7786C">
      <w:pPr>
        <w:jc w:val="center"/>
      </w:pPr>
    </w:p>
    <w:p w:rsidR="00F65549" w:rsidRDefault="00F65549" w:rsidP="00F65549">
      <w:pPr>
        <w:jc w:val="center"/>
        <w:rPr>
          <w:color w:val="222222"/>
          <w:shd w:val="clear" w:color="auto" w:fill="FFFFFF"/>
        </w:rPr>
      </w:pPr>
      <w:r>
        <w:rPr>
          <w:color w:val="222222"/>
          <w:shd w:val="clear" w:color="auto" w:fill="FFFFFF"/>
        </w:rPr>
        <w:t>Human Development</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654269" w:rsidRDefault="00654269" w:rsidP="00F7786C">
      <w:pPr>
        <w:jc w:val="center"/>
      </w:pPr>
    </w:p>
    <w:p w:rsidR="00F65549" w:rsidRDefault="00F65549" w:rsidP="00F65549">
      <w:pPr>
        <w:jc w:val="center"/>
        <w:rPr>
          <w:color w:val="222222"/>
          <w:shd w:val="clear" w:color="auto" w:fill="FFFFFF"/>
        </w:rPr>
      </w:pPr>
      <w:r>
        <w:rPr>
          <w:color w:val="222222"/>
          <w:shd w:val="clear" w:color="auto" w:fill="FFFFFF"/>
        </w:rPr>
        <w:lastRenderedPageBreak/>
        <w:t>Human Development</w:t>
      </w:r>
    </w:p>
    <w:p w:rsidR="00F65549" w:rsidRDefault="00F65549" w:rsidP="00F65549">
      <w:pPr>
        <w:ind w:firstLine="720"/>
        <w:jc w:val="both"/>
        <w:rPr>
          <w:color w:val="222222"/>
          <w:shd w:val="clear" w:color="auto" w:fill="FFFFFF"/>
        </w:rPr>
      </w:pPr>
      <w:r>
        <w:rPr>
          <w:color w:val="222222"/>
          <w:shd w:val="clear" w:color="auto" w:fill="FFFFFF"/>
        </w:rPr>
        <w:t>Every individual hopes that they will live well into their prime years and experience old age. However, very few of us understand what old age translates to, and the ups and downs associated with old age (</w:t>
      </w:r>
      <w:r>
        <w:t>Novak, 2012</w:t>
      </w:r>
      <w:r>
        <w:rPr>
          <w:color w:val="222222"/>
          <w:shd w:val="clear" w:color="auto" w:fill="FFFFFF"/>
        </w:rPr>
        <w:t>). For this reason, an in-depth study into the dynamics of old age is an eye-opener for many, helping individuals familiarize themselves with the challenges that the old face. Current research highlights four main dimensions of age and aging. The first is chronological age, which is defined by the number of years lived. The second is psychological aging, which covers the psychological changes experienced with age. T</w:t>
      </w:r>
      <w:r w:rsidR="00B2210A">
        <w:rPr>
          <w:color w:val="222222"/>
          <w:shd w:val="clear" w:color="auto" w:fill="FFFFFF"/>
        </w:rPr>
        <w:t>he third is biological aging which</w:t>
      </w:r>
      <w:r>
        <w:rPr>
          <w:color w:val="222222"/>
          <w:shd w:val="clear" w:color="auto" w:fill="FFFFFF"/>
        </w:rPr>
        <w:t xml:space="preserve"> focuses on the physical changes, and the fourth is social aging, which focuses on the changes experienced in the social roles and relationships as individuals age (</w:t>
      </w:r>
      <w:r>
        <w:t>Novak, 2012</w:t>
      </w:r>
      <w:r>
        <w:rPr>
          <w:color w:val="222222"/>
          <w:shd w:val="clear" w:color="auto" w:fill="FFFFFF"/>
        </w:rPr>
        <w:t xml:space="preserve">). </w:t>
      </w:r>
    </w:p>
    <w:p w:rsidR="00F65549" w:rsidRDefault="00B2210A" w:rsidP="00F65549">
      <w:pPr>
        <w:ind w:firstLine="720"/>
        <w:jc w:val="both"/>
        <w:rPr>
          <w:color w:val="222222"/>
          <w:shd w:val="clear" w:color="auto" w:fill="FFFFFF"/>
        </w:rPr>
      </w:pPr>
      <w:r>
        <w:rPr>
          <w:color w:val="222222"/>
          <w:shd w:val="clear" w:color="auto" w:fill="FFFFFF"/>
        </w:rPr>
        <w:t>One significant concern involves</w:t>
      </w:r>
      <w:r w:rsidR="00F65549">
        <w:rPr>
          <w:color w:val="222222"/>
          <w:shd w:val="clear" w:color="auto" w:fill="FFFFFF"/>
        </w:rPr>
        <w:t xml:space="preserve"> the biological and psychological dimensions of aging. In psychological aging, the present culture has a natural inclination towards the younger generation, which has seen the older generation gradually lose a grip on their relevance in society, and the facts are warranted. Psychologic</w:t>
      </w:r>
      <w:r w:rsidR="001715AC">
        <w:rPr>
          <w:color w:val="222222"/>
          <w:shd w:val="clear" w:color="auto" w:fill="FFFFFF"/>
        </w:rPr>
        <w:t>al</w:t>
      </w:r>
      <w:r w:rsidR="00F65549">
        <w:rPr>
          <w:color w:val="222222"/>
          <w:shd w:val="clear" w:color="auto" w:fill="FFFFFF"/>
        </w:rPr>
        <w:t xml:space="preserve"> research indicates a pattern of wide-spread loss in cognitive and motor skills among the older generation (</w:t>
      </w:r>
      <w:r w:rsidR="00F65549">
        <w:t>Salthouse, 2016</w:t>
      </w:r>
      <w:r w:rsidR="00F65549">
        <w:rPr>
          <w:color w:val="222222"/>
          <w:shd w:val="clear" w:color="auto" w:fill="FFFFFF"/>
        </w:rPr>
        <w:t>). As individuals grow old, they tend to lose the basic skills necessary for everyday life. However, all is not lost since researchers have also found that intellectual stimulation can be applied to provide cognitive training. Additionally, evidence of psychomotor plasticity has been used to associate old age with adaptation and sufficient compensation. In biological aging, where the central area of focus is the physical change, the key indicators of aging include grey hair, receded hairlines, wrinkles, and a general loss in physical strength. Regarding body structure, changes resulting from old age include lean body mass is replaced by fat, muscle and bone loss, a decline in functionality of the cardiovascular and renal systems, and a general reduction in the number of brain cells (</w:t>
      </w:r>
      <w:r w:rsidR="00F65549">
        <w:t>Salthouse, 2016</w:t>
      </w:r>
      <w:r w:rsidR="00F65549">
        <w:rPr>
          <w:color w:val="222222"/>
          <w:shd w:val="clear" w:color="auto" w:fill="FFFFFF"/>
        </w:rPr>
        <w:t xml:space="preserve">). The results of </w:t>
      </w:r>
      <w:r w:rsidR="00F65549">
        <w:rPr>
          <w:color w:val="222222"/>
          <w:shd w:val="clear" w:color="auto" w:fill="FFFFFF"/>
        </w:rPr>
        <w:lastRenderedPageBreak/>
        <w:t>these changes are increased vulnerability to the development of diseases such as high blood pressure and diabetes. However, the nature and extent of these changes vary from one individual to another, affecting every senior citizen differently.</w:t>
      </w:r>
    </w:p>
    <w:p w:rsidR="00F65549" w:rsidRDefault="00F65549" w:rsidP="00F65549">
      <w:pPr>
        <w:ind w:firstLine="720"/>
        <w:jc w:val="both"/>
        <w:rPr>
          <w:color w:val="222222"/>
          <w:shd w:val="clear" w:color="auto" w:fill="FFFFFF"/>
        </w:rPr>
      </w:pPr>
      <w:r>
        <w:rPr>
          <w:color w:val="222222"/>
          <w:shd w:val="clear" w:color="auto" w:fill="FFFFFF"/>
        </w:rPr>
        <w:t>Research suggests that all is not lost with statistical projections indicating a considerable increase in the number of senior citizens by the year 2030. This information implies that there is a need to develop ways of helping the old and the aging undergo "successful aging." Social gerontologists argue that creating informal and social networks at old age helps considerably ensure successful aging in two ways (</w:t>
      </w:r>
      <w:r>
        <w:t>Salthouse, 2016</w:t>
      </w:r>
      <w:r>
        <w:rPr>
          <w:color w:val="222222"/>
          <w:shd w:val="clear" w:color="auto" w:fill="FFFFFF"/>
        </w:rPr>
        <w:t>). The first is by providing practical support in everyday activities such as shopping and going for walks. Secondly, the informal social networks improve the self-esteem of the elderly by meeting their friendship needs. Another implication of present research on aging is on how the quality of life can be used as a metavariable for determining the health and welfare of the elderly (</w:t>
      </w:r>
      <w:r>
        <w:t>Rondón García &amp; Ramírez Navarrro, 2018</w:t>
      </w:r>
      <w:r>
        <w:rPr>
          <w:color w:val="222222"/>
          <w:shd w:val="clear" w:color="auto" w:fill="FFFFFF"/>
        </w:rPr>
        <w:t xml:space="preserve">). </w:t>
      </w:r>
    </w:p>
    <w:p w:rsidR="00F65549" w:rsidRDefault="00F65549" w:rsidP="00F65549">
      <w:pPr>
        <w:ind w:firstLine="720"/>
        <w:jc w:val="both"/>
        <w:rPr>
          <w:color w:val="222222"/>
          <w:shd w:val="clear" w:color="auto" w:fill="FFFFFF"/>
        </w:rPr>
      </w:pPr>
    </w:p>
    <w:p w:rsidR="00F65549" w:rsidRDefault="00F65549" w:rsidP="00F65549">
      <w:pPr>
        <w:ind w:firstLine="720"/>
        <w:jc w:val="both"/>
        <w:rPr>
          <w:color w:val="222222"/>
          <w:shd w:val="clear" w:color="auto" w:fill="FFFFFF"/>
        </w:rPr>
      </w:pPr>
    </w:p>
    <w:p w:rsidR="00F65549" w:rsidRDefault="00F65549" w:rsidP="00F65549">
      <w:pPr>
        <w:ind w:firstLine="720"/>
        <w:jc w:val="both"/>
        <w:rPr>
          <w:color w:val="222222"/>
          <w:shd w:val="clear" w:color="auto" w:fill="FFFFFF"/>
        </w:rPr>
      </w:pPr>
    </w:p>
    <w:p w:rsidR="00F65549" w:rsidRDefault="00F65549" w:rsidP="00F65549">
      <w:pPr>
        <w:ind w:firstLine="720"/>
        <w:jc w:val="both"/>
        <w:rPr>
          <w:color w:val="222222"/>
          <w:shd w:val="clear" w:color="auto" w:fill="FFFFFF"/>
        </w:rPr>
      </w:pPr>
    </w:p>
    <w:p w:rsidR="00F65549" w:rsidRDefault="00F65549" w:rsidP="00F65549">
      <w:pPr>
        <w:ind w:firstLine="720"/>
        <w:jc w:val="both"/>
        <w:rPr>
          <w:color w:val="222222"/>
          <w:shd w:val="clear" w:color="auto" w:fill="FFFFFF"/>
        </w:rPr>
      </w:pPr>
    </w:p>
    <w:p w:rsidR="00F65549" w:rsidRDefault="00F65549" w:rsidP="00F65549">
      <w:pPr>
        <w:ind w:firstLine="720"/>
        <w:jc w:val="both"/>
        <w:rPr>
          <w:color w:val="222222"/>
          <w:shd w:val="clear" w:color="auto" w:fill="FFFFFF"/>
        </w:rPr>
      </w:pPr>
    </w:p>
    <w:p w:rsidR="00F65549" w:rsidRDefault="00F65549" w:rsidP="00F65549">
      <w:pPr>
        <w:ind w:firstLine="720"/>
        <w:jc w:val="both"/>
        <w:rPr>
          <w:color w:val="222222"/>
          <w:shd w:val="clear" w:color="auto" w:fill="FFFFFF"/>
        </w:rPr>
      </w:pPr>
    </w:p>
    <w:p w:rsidR="00F65549" w:rsidRDefault="00F65549" w:rsidP="00F65549">
      <w:pPr>
        <w:ind w:firstLine="720"/>
        <w:jc w:val="both"/>
        <w:rPr>
          <w:color w:val="222222"/>
          <w:shd w:val="clear" w:color="auto" w:fill="FFFFFF"/>
        </w:rPr>
      </w:pPr>
    </w:p>
    <w:p w:rsidR="00F65549" w:rsidRDefault="00F65549" w:rsidP="00F65549">
      <w:pPr>
        <w:ind w:firstLine="720"/>
        <w:jc w:val="both"/>
        <w:rPr>
          <w:color w:val="222222"/>
          <w:shd w:val="clear" w:color="auto" w:fill="FFFFFF"/>
        </w:rPr>
      </w:pPr>
    </w:p>
    <w:p w:rsidR="00F65549" w:rsidRDefault="00F65549" w:rsidP="00F65549">
      <w:pPr>
        <w:jc w:val="center"/>
        <w:rPr>
          <w:color w:val="222222"/>
          <w:shd w:val="clear" w:color="auto" w:fill="FFFFFF"/>
        </w:rPr>
      </w:pPr>
      <w:r>
        <w:rPr>
          <w:color w:val="222222"/>
          <w:shd w:val="clear" w:color="auto" w:fill="FFFFFF"/>
        </w:rPr>
        <w:lastRenderedPageBreak/>
        <w:t>References</w:t>
      </w:r>
    </w:p>
    <w:p w:rsidR="00F65549" w:rsidRDefault="00F65549" w:rsidP="00F65549">
      <w:pPr>
        <w:ind w:left="720" w:hanging="720"/>
        <w:jc w:val="both"/>
      </w:pPr>
      <w:r>
        <w:t>Novak, M. (2012). Issues in aging (3rd ed.). Upper Saddle River, NJ: Pearson.</w:t>
      </w:r>
    </w:p>
    <w:p w:rsidR="00F65549" w:rsidRDefault="00F65549" w:rsidP="00F65549">
      <w:pPr>
        <w:ind w:left="720" w:hanging="720"/>
        <w:jc w:val="both"/>
      </w:pPr>
      <w:r>
        <w:t>Rondón García, L. M., &amp; Ramírez Navarrro, J. M. (2018). The impact of quality of life on the health of older people from a multidimensional perspective. Journal of aging research, 2018.</w:t>
      </w:r>
    </w:p>
    <w:p w:rsidR="00F65549" w:rsidRDefault="00F65549" w:rsidP="00F65549">
      <w:pPr>
        <w:ind w:left="720" w:hanging="720"/>
        <w:jc w:val="both"/>
      </w:pPr>
      <w:r>
        <w:t>Salthouse, T. A. (2016). Theoretical perspectives on cognitive aging. Psychology Press.</w:t>
      </w:r>
    </w:p>
    <w:p w:rsidR="00B20C0E" w:rsidRPr="00B20C0E" w:rsidRDefault="00B20C0E" w:rsidP="00F65549">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1CBC" w:rsidRDefault="00551CBC">
      <w:pPr>
        <w:spacing w:after="0" w:line="240" w:lineRule="auto"/>
      </w:pPr>
      <w:r>
        <w:separator/>
      </w:r>
    </w:p>
  </w:endnote>
  <w:endnote w:type="continuationSeparator" w:id="1">
    <w:p w:rsidR="00551CBC" w:rsidRDefault="00551C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1CBC" w:rsidRDefault="00551CBC">
      <w:pPr>
        <w:spacing w:after="0" w:line="240" w:lineRule="auto"/>
      </w:pPr>
      <w:r>
        <w:separator/>
      </w:r>
    </w:p>
  </w:footnote>
  <w:footnote w:type="continuationSeparator" w:id="1">
    <w:p w:rsidR="00551CBC" w:rsidRDefault="00551C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F65549" w:rsidP="00B90E54">
        <w:r>
          <w:rPr>
            <w:color w:val="222222"/>
            <w:shd w:val="clear" w:color="auto" w:fill="FFFFFF"/>
          </w:rPr>
          <w:t>HUMAN DEVELOPMENT</w:t>
        </w:r>
        <w:r w:rsidR="00596407">
          <w:tab/>
        </w:r>
        <w:r w:rsidR="00623607">
          <w:rPr>
            <w:color w:val="222222"/>
            <w:shd w:val="clear" w:color="auto" w:fill="FFFFFF"/>
          </w:rPr>
          <w:tab/>
        </w:r>
        <w:r w:rsidR="002A0081">
          <w:rPr>
            <w:rFonts w:eastAsia="Times New Roman"/>
          </w:rPr>
          <w:tab/>
        </w:r>
        <w:r w:rsidR="002A0081">
          <w:rPr>
            <w:rFonts w:eastAsia="Times New Roman"/>
          </w:rPr>
          <w:tab/>
        </w:r>
        <w:r w:rsidR="00F7786C">
          <w:tab/>
        </w:r>
        <w:r w:rsidR="00B20C0E">
          <w:tab/>
        </w:r>
        <w:r w:rsidR="00B20C0E">
          <w:tab/>
        </w:r>
        <w:r w:rsidR="0007681D">
          <w:tab/>
        </w:r>
        <w:r w:rsidR="004F430B">
          <w:tab/>
        </w:r>
        <w:r w:rsidR="00CA0473">
          <w:fldChar w:fldCharType="begin"/>
        </w:r>
        <w:r w:rsidR="00532362">
          <w:instrText xml:space="preserve"> PAGE   \* MERGEFORMAT </w:instrText>
        </w:r>
        <w:r w:rsidR="00CA0473">
          <w:fldChar w:fldCharType="separate"/>
        </w:r>
        <w:r w:rsidR="001715AC">
          <w:rPr>
            <w:noProof/>
          </w:rPr>
          <w:t>1</w:t>
        </w:r>
        <w:r w:rsidR="00CA047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F65549" w:rsidRDefault="004F430B" w:rsidP="00F65549">
    <w:pPr>
      <w:rPr>
        <w:color w:val="222222"/>
        <w:shd w:val="clear" w:color="auto" w:fill="FFFFFF"/>
      </w:rPr>
    </w:pPr>
    <w:r>
      <w:t>Running head:</w:t>
    </w:r>
    <w:r w:rsidR="00B2210A">
      <w:t xml:space="preserve"> </w:t>
    </w:r>
    <w:r w:rsidR="00F65549">
      <w:rPr>
        <w:color w:val="222222"/>
        <w:shd w:val="clear" w:color="auto" w:fill="FFFFFF"/>
      </w:rPr>
      <w:t>HUMAN DEVELOPMENT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15AC"/>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5CFB"/>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7D6"/>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51CBC"/>
    <w:rsid w:val="0056340C"/>
    <w:rsid w:val="005708EF"/>
    <w:rsid w:val="0057365A"/>
    <w:rsid w:val="00574622"/>
    <w:rsid w:val="005759B2"/>
    <w:rsid w:val="00580AA3"/>
    <w:rsid w:val="0058293C"/>
    <w:rsid w:val="00586709"/>
    <w:rsid w:val="00586986"/>
    <w:rsid w:val="00591D74"/>
    <w:rsid w:val="00596407"/>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12CF9"/>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06A03"/>
    <w:rsid w:val="0081121C"/>
    <w:rsid w:val="00817957"/>
    <w:rsid w:val="00823C99"/>
    <w:rsid w:val="008244EB"/>
    <w:rsid w:val="00825B5F"/>
    <w:rsid w:val="008262EC"/>
    <w:rsid w:val="0082680D"/>
    <w:rsid w:val="00827633"/>
    <w:rsid w:val="00827DF4"/>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210A"/>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38F8"/>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0473"/>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5549"/>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295988523">
      <w:bodyDiv w:val="1"/>
      <w:marLeft w:val="0"/>
      <w:marRight w:val="0"/>
      <w:marTop w:val="0"/>
      <w:marBottom w:val="0"/>
      <w:divBdr>
        <w:top w:val="none" w:sz="0" w:space="0" w:color="auto"/>
        <w:left w:val="none" w:sz="0" w:space="0" w:color="auto"/>
        <w:bottom w:val="none" w:sz="0" w:space="0" w:color="auto"/>
        <w:right w:val="none" w:sz="0" w:space="0" w:color="auto"/>
      </w:divBdr>
    </w:div>
    <w:div w:id="382875195">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444082403">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2020-06-12T13:38:00Z</dcterms:created>
  <dcterms:modified xsi:type="dcterms:W3CDTF">2020-06-12T13:38:00Z</dcterms:modified>
</cp:coreProperties>
</file>